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jc w:val="both"/>
        <w:rPr>
          <w:rFonts w:hint="eastAsia" w:ascii="宋体" w:hAnsi="宋体" w:eastAsia="宋体" w:cs="宋体"/>
          <w:b/>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宋体" w:hAnsi="宋体" w:eastAsia="宋体" w:cs="宋体"/>
          <w:i w:val="0"/>
          <w:caps w:val="0"/>
          <w:color w:val="000000"/>
          <w:spacing w:val="0"/>
          <w:sz w:val="32"/>
          <w:szCs w:val="32"/>
        </w:rPr>
      </w:pPr>
      <w:r>
        <w:rPr>
          <w:rFonts w:hint="eastAsia" w:ascii="宋体" w:hAnsi="宋体" w:eastAsia="宋体" w:cs="宋体"/>
          <w:b/>
          <w:i w:val="0"/>
          <w:caps w:val="0"/>
          <w:color w:val="000000"/>
          <w:spacing w:val="0"/>
          <w:sz w:val="32"/>
          <w:szCs w:val="32"/>
          <w:shd w:val="clear" w:fill="FFFFFF"/>
          <w:lang w:eastAsia="zh-CN"/>
        </w:rPr>
        <w:t>朔州市科技局</w:t>
      </w:r>
      <w:r>
        <w:rPr>
          <w:rFonts w:hint="eastAsia" w:ascii="宋体" w:hAnsi="宋体" w:eastAsia="宋体" w:cs="宋体"/>
          <w:b/>
          <w:i w:val="0"/>
          <w:caps w:val="0"/>
          <w:color w:val="000000"/>
          <w:spacing w:val="0"/>
          <w:sz w:val="32"/>
          <w:szCs w:val="32"/>
          <w:shd w:val="clear" w:fill="FFFFFF"/>
          <w:lang w:val="en-US" w:eastAsia="zh-CN"/>
        </w:rPr>
        <w:t>2019年度</w:t>
      </w:r>
      <w:r>
        <w:rPr>
          <w:rFonts w:hint="eastAsia" w:ascii="宋体" w:hAnsi="宋体" w:eastAsia="宋体" w:cs="宋体"/>
          <w:b/>
          <w:i w:val="0"/>
          <w:caps w:val="0"/>
          <w:color w:val="000000"/>
          <w:spacing w:val="0"/>
          <w:sz w:val="32"/>
          <w:szCs w:val="32"/>
          <w:shd w:val="clear" w:fill="FFFFFF"/>
        </w:rPr>
        <w:t>政府信息公开工作报告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一、</w:t>
      </w:r>
      <w:r>
        <w:rPr>
          <w:rFonts w:hint="eastAsia" w:ascii="宋体" w:hAnsi="宋体" w:eastAsia="宋体" w:cs="宋体"/>
          <w:b/>
          <w:i w:val="0"/>
          <w:caps w:val="0"/>
          <w:color w:val="000000"/>
          <w:spacing w:val="0"/>
          <w:sz w:val="24"/>
          <w:szCs w:val="24"/>
          <w:shd w:val="clear" w:fill="FFFFFF"/>
        </w:rPr>
        <w:t>总体情况</w:t>
      </w:r>
    </w:p>
    <w:p>
      <w:pPr>
        <w:keepNext w:val="0"/>
        <w:keepLines w:val="0"/>
        <w:pageBreakBefore w:val="0"/>
        <w:shd w:val="solid" w:color="FFFFFF" w:fill="auto"/>
        <w:kinsoku/>
        <w:wordWrap/>
        <w:overflowPunct/>
        <w:topLinePunct w:val="0"/>
        <w:autoSpaceDE/>
        <w:autoSpaceDN w:val="0"/>
        <w:bidi w:val="0"/>
        <w:adjustRightInd/>
        <w:snapToGrid/>
        <w:spacing w:line="240" w:lineRule="auto"/>
        <w:ind w:left="0" w:leftChars="0" w:firstLine="480" w:firstLineChars="200"/>
        <w:textAlignment w:val="auto"/>
        <w:outlineLvl w:val="9"/>
        <w:rPr>
          <w:rFonts w:hint="eastAsia" w:ascii="仿宋" w:hAnsi="仿宋" w:eastAsia="仿宋"/>
          <w:color w:val="000000"/>
          <w:sz w:val="24"/>
          <w:szCs w:val="24"/>
          <w:shd w:val="clear" w:color="auto" w:fill="FFFFFF"/>
        </w:rPr>
      </w:pPr>
      <w:r>
        <w:rPr>
          <w:rFonts w:hint="eastAsia" w:ascii="仿宋" w:hAnsi="仿宋" w:eastAsia="仿宋"/>
          <w:color w:val="333333"/>
          <w:sz w:val="24"/>
          <w:szCs w:val="24"/>
          <w:shd w:val="clear" w:color="auto" w:fill="FFFFFF"/>
        </w:rPr>
        <w:t>201</w:t>
      </w:r>
      <w:r>
        <w:rPr>
          <w:rFonts w:hint="eastAsia" w:ascii="仿宋" w:hAnsi="仿宋" w:eastAsia="仿宋"/>
          <w:color w:val="333333"/>
          <w:sz w:val="24"/>
          <w:szCs w:val="24"/>
          <w:shd w:val="clear" w:color="auto" w:fill="FFFFFF"/>
          <w:lang w:val="en-US" w:eastAsia="zh-CN"/>
        </w:rPr>
        <w:t>9</w:t>
      </w:r>
      <w:r>
        <w:rPr>
          <w:rFonts w:hint="eastAsia" w:ascii="仿宋" w:hAnsi="仿宋" w:eastAsia="仿宋"/>
          <w:color w:val="333333"/>
          <w:sz w:val="24"/>
          <w:szCs w:val="24"/>
          <w:shd w:val="clear" w:color="auto" w:fill="FFFFFF"/>
        </w:rPr>
        <w:t>年市科技局认真贯彻落实上级关于政府信息公开工作的相关文件精神，不断加大主动公开力度，按照“主动公开为常态，不公开为例外”的原则，不断细化完善已有的政府信息公开专栏，并充实相关信息，全年共通过</w:t>
      </w:r>
      <w:r>
        <w:rPr>
          <w:rFonts w:hint="eastAsia" w:ascii="仿宋" w:hAnsi="仿宋" w:eastAsia="仿宋"/>
          <w:color w:val="333333"/>
          <w:sz w:val="24"/>
          <w:szCs w:val="24"/>
          <w:shd w:val="clear" w:color="auto" w:fill="FFFFFF"/>
          <w:lang w:val="en-US" w:eastAsia="zh-CN"/>
        </w:rPr>
        <w:t>朔州市人民政府信息公开专栏发布分类发布信息82条，依申请公开2条；政府信息管理方面，我局成立了信息公开领导小组，明确了各成员的工作职责，日常网站维护和信息发布有序开展；平台建设方面，本年度共链接</w:t>
      </w:r>
      <w:r>
        <w:rPr>
          <w:rFonts w:hint="eastAsia" w:ascii="仿宋" w:hAnsi="仿宋" w:eastAsia="仿宋" w:cs="仿宋"/>
          <w:color w:val="000000"/>
          <w:kern w:val="0"/>
          <w:sz w:val="24"/>
          <w:szCs w:val="24"/>
          <w:shd w:val="clear" w:color="auto" w:fill="FFFFFF"/>
          <w:lang w:val="en-US" w:eastAsia="zh-CN"/>
        </w:rPr>
        <w:t>山西省综合科技管理平台、山西省科技计划信息管理平台、山西省科技成果转化和专利交易服务平台、山西政务平台四个大平台，有效地推动了地区科技事业的发展；</w:t>
      </w:r>
      <w:r>
        <w:rPr>
          <w:rFonts w:hint="eastAsia" w:ascii="仿宋" w:hAnsi="仿宋" w:eastAsia="仿宋"/>
          <w:color w:val="000000"/>
          <w:sz w:val="24"/>
          <w:szCs w:val="24"/>
          <w:shd w:val="clear" w:color="auto" w:fill="FFFFFF"/>
          <w:lang w:eastAsia="zh-CN"/>
        </w:rPr>
        <w:t>监督保障方面</w:t>
      </w:r>
      <w:r>
        <w:rPr>
          <w:rFonts w:hint="eastAsia" w:ascii="仿宋" w:hAnsi="仿宋" w:eastAsia="仿宋"/>
          <w:color w:val="000000"/>
          <w:sz w:val="24"/>
          <w:szCs w:val="24"/>
          <w:shd w:val="clear" w:color="auto" w:fill="FFFFFF"/>
        </w:rPr>
        <w:t>，严格执行保密审查制度，扎实推进政府信息公开工作，</w:t>
      </w:r>
      <w:r>
        <w:rPr>
          <w:rFonts w:hint="eastAsia" w:ascii="仿宋" w:hAnsi="仿宋" w:eastAsia="仿宋"/>
          <w:color w:val="000000"/>
          <w:sz w:val="24"/>
          <w:szCs w:val="24"/>
          <w:shd w:val="clear" w:color="auto" w:fill="FFFFFF"/>
          <w:lang w:eastAsia="zh-CN"/>
        </w:rPr>
        <w:t>确保信息发布合法合规。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二、</w:t>
      </w:r>
      <w:r>
        <w:rPr>
          <w:rFonts w:hint="eastAsia" w:ascii="宋体" w:hAnsi="宋体" w:eastAsia="宋体" w:cs="宋体"/>
          <w:b/>
          <w:i w:val="0"/>
          <w:caps w:val="0"/>
          <w:color w:val="000000"/>
          <w:spacing w:val="0"/>
          <w:sz w:val="24"/>
          <w:szCs w:val="24"/>
          <w:shd w:val="clear" w:fill="FFFFFF"/>
        </w:rPr>
        <w:t>主动公开政府信息情况</w:t>
      </w:r>
    </w:p>
    <w:tbl>
      <w:tblPr>
        <w:tblStyle w:val="4"/>
        <w:tblW w:w="4968"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897"/>
        <w:gridCol w:w="2031"/>
        <w:gridCol w:w="1310"/>
        <w:gridCol w:w="20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信息内容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本年新</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制作数量</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本年新</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公开数量</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对外公开总数量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规章</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9</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7</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规范性文件</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rPr>
              <w:t>信息内容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上一年项目数量</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本年增/减</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行政许可</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eastAsia="zh-CN"/>
              </w:rPr>
              <w:t>增</w:t>
            </w:r>
            <w:r>
              <w:rPr>
                <w:rFonts w:hint="eastAsia" w:ascii="宋体" w:hAnsi="宋体" w:eastAsia="宋体" w:cs="宋体"/>
                <w:color w:val="333333"/>
                <w:sz w:val="24"/>
                <w:szCs w:val="24"/>
                <w:lang w:val="en-US" w:eastAsia="zh-CN"/>
              </w:rPr>
              <w:t>1</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其他对外管理服务事项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rPr>
              <w:t>信息内容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上一年项目数量</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本年增/减</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行政处罚</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行政强制</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792"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227"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rPr>
              <w:t>信息内容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上一年项目数量</w:t>
            </w:r>
          </w:p>
        </w:tc>
        <w:tc>
          <w:tcPr>
            <w:tcW w:w="2020" w:type="pct"/>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本年增/减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行政事业性收费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2020" w:type="pct"/>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第二十条第（九）项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rPr>
              <w:t>信息内容</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采购项目数量</w:t>
            </w:r>
          </w:p>
        </w:tc>
        <w:tc>
          <w:tcPr>
            <w:tcW w:w="2020" w:type="pct"/>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采购总金额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政府集中采购</w:t>
            </w:r>
          </w:p>
        </w:tc>
        <w:tc>
          <w:tcPr>
            <w:tcW w:w="1228"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firstLineChars="4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2020" w:type="pct"/>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ind w:firstLine="1680" w:firstLineChars="700"/>
              <w:rPr>
                <w:rFonts w:hint="eastAsia" w:ascii="宋体" w:eastAsiaTheme="minorEastAsia"/>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firstLineChars="200"/>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firstLineChars="200"/>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firstLineChars="200"/>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firstLineChars="200"/>
        <w:rPr>
          <w:rFonts w:hint="eastAsia" w:ascii="宋体" w:hAnsi="宋体" w:eastAsia="宋体" w:cs="宋体"/>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80" w:firstLineChars="200"/>
        <w:rPr>
          <w:rFonts w:hint="eastAsia" w:ascii="宋体" w:hAnsi="宋体" w:eastAsia="宋体" w:cs="宋体"/>
          <w:color w:val="333333"/>
          <w:sz w:val="24"/>
          <w:szCs w:val="24"/>
        </w:rPr>
      </w:pPr>
      <w:r>
        <w:rPr>
          <w:rFonts w:hint="eastAsia" w:ascii="宋体" w:hAnsi="宋体" w:eastAsia="宋体" w:cs="宋体"/>
          <w:i w:val="0"/>
          <w:caps w:val="0"/>
          <w:color w:val="000000"/>
          <w:spacing w:val="0"/>
          <w:sz w:val="24"/>
          <w:szCs w:val="24"/>
          <w:shd w:val="clear" w:fill="FFFFFF"/>
        </w:rPr>
        <w:t>三、</w:t>
      </w:r>
      <w:r>
        <w:rPr>
          <w:rFonts w:hint="eastAsia" w:ascii="宋体" w:hAnsi="宋体" w:eastAsia="宋体" w:cs="宋体"/>
          <w:b/>
          <w:i w:val="0"/>
          <w:caps w:val="0"/>
          <w:color w:val="000000"/>
          <w:spacing w:val="0"/>
          <w:sz w:val="24"/>
          <w:szCs w:val="24"/>
          <w:shd w:val="clear" w:fill="FFFFFF"/>
        </w:rPr>
        <w:t>收到和处理政府信息公开申请情况</w:t>
      </w:r>
    </w:p>
    <w:tbl>
      <w:tblPr>
        <w:tblStyle w:val="4"/>
        <w:tblW w:w="5004"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315"/>
        <w:gridCol w:w="1037"/>
        <w:gridCol w:w="2800"/>
        <w:gridCol w:w="905"/>
        <w:gridCol w:w="903"/>
        <w:gridCol w:w="302"/>
        <w:gridCol w:w="302"/>
        <w:gridCol w:w="255"/>
        <w:gridCol w:w="255"/>
        <w:gridCol w:w="2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0" w:type="auto"/>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（本列数据的勾稽关系为：第一项加第二项之和，等于第三项加第四项之和）</w:t>
            </w:r>
          </w:p>
        </w:tc>
        <w:tc>
          <w:tcPr>
            <w:tcW w:w="1906" w:type="pct"/>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自然人</w:t>
            </w:r>
          </w:p>
        </w:tc>
        <w:tc>
          <w:tcPr>
            <w:tcW w:w="3570" w:type="pct"/>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法人或其他组织</w:t>
            </w:r>
          </w:p>
        </w:tc>
        <w:tc>
          <w:tcPr>
            <w:tcW w:w="181" w:type="pct"/>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总计</w:t>
            </w: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eastAsiaTheme="minorEastAsia"/>
                <w:sz w:val="24"/>
                <w:szCs w:val="24"/>
                <w:lang w:val="en-US" w:eastAsia="zh-CN"/>
              </w:rPr>
            </w:pP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sz w:val="24"/>
                <w:szCs w:val="24"/>
              </w:rPr>
            </w:pP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b/>
                <w:bCs/>
                <w:color w:val="333333"/>
                <w:sz w:val="24"/>
                <w:szCs w:val="24"/>
              </w:rPr>
              <w:t>商业企业</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科研机构</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社会公益组织</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法律服务机构</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其他</w:t>
            </w:r>
          </w:p>
        </w:tc>
        <w:tc>
          <w:tcPr>
            <w:tcW w:w="181" w:type="pct"/>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eastAsiaTheme="minorEastAsia"/>
                <w:sz w:val="24"/>
                <w:szCs w:val="24"/>
                <w:lang w:val="en-US" w:eastAsia="zh-CN"/>
              </w:rPr>
            </w:pPr>
            <w:r>
              <w:rPr>
                <w:rFonts w:hint="eastAsia" w:ascii="宋体"/>
                <w:sz w:val="24"/>
                <w:szCs w:val="24"/>
                <w:lang w:val="en-US" w:eastAsia="zh-CN"/>
              </w:rPr>
              <w:t>2</w:t>
            </w: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sz w:val="24"/>
                <w:szCs w:val="24"/>
              </w:rPr>
            </w:pPr>
          </w:p>
        </w:tc>
        <w:tc>
          <w:tcPr>
            <w:tcW w:w="153" w:type="pct"/>
            <w:tcBorders>
              <w:top w:val="outset" w:color="000000" w:sz="6" w:space="0"/>
              <w:left w:val="nil"/>
              <w:bottom w:val="outset" w:color="000000" w:sz="6" w:space="0"/>
              <w:right w:val="outset" w:color="000000" w:sz="6" w:space="0"/>
            </w:tcBorders>
            <w:shd w:val="clear" w:color="auto" w:fill="auto"/>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一、本年新收政府信息公开申请数量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二、上年结转政府信息公开申请数量</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三、本年度办理结果</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（一）予以公开</w:t>
            </w:r>
            <w:r>
              <w:rPr>
                <w:rFonts w:hint="eastAsia" w:ascii="宋体" w:hAnsi="宋体" w:eastAsia="宋体" w:cs="宋体"/>
                <w:color w:val="333333"/>
                <w:sz w:val="24"/>
                <w:szCs w:val="24"/>
                <w:lang w:val="en-US" w:eastAsia="zh-CN"/>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（二）部分公开（区分处理的，只计这一情形，不计其他情形）</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17" w:hRule="atLeast"/>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（三）不予公开</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1.属于国家秘密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2.其他法律行政法规禁止公开</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3.危及“三安全一稳定”</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4.保护第三方合法权益</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5.属于三类内部事务信息</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6.属于四类过程性信息</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7.属于行政执法案卷</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8.属于行政查询事项</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（四）无法提供</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1.本机关不掌握相关政府信息</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2.没有现成信息需要另行制作</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3.补正后申请内容仍不明确</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（五）不予处理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1.信访举报投诉类申请</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2.重复申请</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3.要求提供公开出版物</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4.无正当理由大量反复申请</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5.要求行政机关确认或重新出具已获取信息</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（六）其他处理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（七）总计</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rPr>
              <w:t>四、结转下年度继续办理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81"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p>
        </w:tc>
        <w:tc>
          <w:tcPr>
            <w:tcW w:w="153" w:type="pc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rPr>
          <w:rFonts w:hint="eastAsia" w:ascii="宋体" w:hAnsi="宋体" w:eastAsia="宋体" w:cs="宋体"/>
          <w:color w:val="333333"/>
          <w:sz w:val="24"/>
          <w:szCs w:val="24"/>
        </w:rPr>
      </w:pPr>
      <w:r>
        <w:rPr>
          <w:rFonts w:hint="eastAsia" w:ascii="宋体" w:hAnsi="宋体" w:eastAsia="宋体" w:cs="宋体"/>
          <w:i w:val="0"/>
          <w:caps w:val="0"/>
          <w:color w:val="000000"/>
          <w:spacing w:val="0"/>
          <w:sz w:val="24"/>
          <w:szCs w:val="24"/>
          <w:shd w:val="clear" w:fill="FFFFFF"/>
        </w:rPr>
        <w:t>   四、</w:t>
      </w:r>
      <w:r>
        <w:rPr>
          <w:rFonts w:hint="eastAsia" w:ascii="宋体" w:hAnsi="宋体" w:eastAsia="宋体" w:cs="宋体"/>
          <w:b/>
          <w:i w:val="0"/>
          <w:caps w:val="0"/>
          <w:color w:val="000000"/>
          <w:spacing w:val="0"/>
          <w:sz w:val="24"/>
          <w:szCs w:val="24"/>
          <w:shd w:val="clear" w:fill="FFFFFF"/>
        </w:rPr>
        <w:t>政府信息公开行政复议、行政诉讼情况</w:t>
      </w:r>
    </w:p>
    <w:tbl>
      <w:tblPr>
        <w:tblStyle w:val="4"/>
        <w:tblW w:w="495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94"/>
        <w:gridCol w:w="594"/>
        <w:gridCol w:w="594"/>
        <w:gridCol w:w="594"/>
        <w:gridCol w:w="369"/>
        <w:gridCol w:w="594"/>
        <w:gridCol w:w="594"/>
        <w:gridCol w:w="594"/>
        <w:gridCol w:w="594"/>
        <w:gridCol w:w="369"/>
        <w:gridCol w:w="594"/>
        <w:gridCol w:w="595"/>
        <w:gridCol w:w="595"/>
        <w:gridCol w:w="595"/>
        <w:gridCol w:w="37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0" w:type="auto"/>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行政复议</w:t>
            </w:r>
          </w:p>
        </w:tc>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结果维持</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结果纠正</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其他结果</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尚未审结</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总计</w:t>
            </w:r>
          </w:p>
        </w:tc>
        <w:tc>
          <w:tcPr>
            <w:tcW w:w="0" w:type="auto"/>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未经复议直接起诉</w:t>
            </w:r>
          </w:p>
        </w:tc>
        <w:tc>
          <w:tcPr>
            <w:tcW w:w="0" w:type="auto"/>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结果维持</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结果纠正</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其他结果</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尚未审结</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总计</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结果维持</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结果纠正</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其他结果</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尚未审结</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333333"/>
                <w:sz w:val="24"/>
                <w:szCs w:val="24"/>
                <w:lang w:val="en-US" w:eastAsia="zh-CN"/>
              </w:rPr>
            </w:pP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rPr>
                <w:rFonts w:hint="default" w:eastAsiaTheme="minorEastAsia"/>
                <w:lang w:val="en-US" w:eastAsia="zh-CN"/>
              </w:rPr>
            </w:pPr>
            <w:r>
              <w:rPr>
                <w:rFonts w:hint="eastAsia"/>
                <w:lang w:val="en-US" w:eastAsia="zh-CN"/>
              </w:rPr>
              <w:t>0</w:t>
            </w:r>
            <w:bookmarkStart w:id="0" w:name="_GoBack"/>
            <w:bookmarkEnd w:id="0"/>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shd w:val="clear" w:fill="FFFFFF"/>
        </w:rPr>
        <w:t>五、</w:t>
      </w:r>
      <w:r>
        <w:rPr>
          <w:rFonts w:hint="eastAsia" w:ascii="宋体" w:hAnsi="宋体" w:eastAsia="宋体" w:cs="宋体"/>
          <w:b/>
          <w:i w:val="0"/>
          <w:caps w:val="0"/>
          <w:color w:val="333333"/>
          <w:spacing w:val="0"/>
          <w:sz w:val="24"/>
          <w:szCs w:val="24"/>
          <w:shd w:val="clear" w:fill="FFFFFF"/>
        </w:rPr>
        <w:t>存在的主要问题及改进情况</w:t>
      </w:r>
    </w:p>
    <w:p>
      <w:pPr>
        <w:keepNext w:val="0"/>
        <w:keepLines w:val="0"/>
        <w:pageBreakBefore w:val="0"/>
        <w:widowControl/>
        <w:shd w:val="clear" w:color="auto" w:fill="FFFFFF"/>
        <w:kinsoku/>
        <w:wordWrap/>
        <w:overflowPunct/>
        <w:topLinePunct w:val="0"/>
        <w:autoSpaceDE/>
        <w:bidi w:val="0"/>
        <w:adjustRightInd/>
        <w:snapToGrid/>
        <w:spacing w:line="240" w:lineRule="auto"/>
        <w:ind w:left="0" w:leftChars="0" w:firstLine="480" w:firstLineChars="200"/>
        <w:jc w:val="left"/>
        <w:textAlignment w:val="auto"/>
        <w:outlineLvl w:val="9"/>
        <w:rPr>
          <w:rFonts w:hint="eastAsia" w:ascii="仿宋" w:hAnsi="仿宋" w:eastAsia="仿宋" w:cs="宋体"/>
          <w:color w:val="000000"/>
          <w:sz w:val="24"/>
          <w:szCs w:val="24"/>
        </w:rPr>
      </w:pPr>
      <w:r>
        <w:rPr>
          <w:rFonts w:hint="eastAsia" w:ascii="仿宋" w:hAnsi="仿宋" w:eastAsia="仿宋" w:cs="仿宋"/>
          <w:color w:val="000000"/>
          <w:kern w:val="0"/>
          <w:sz w:val="24"/>
          <w:szCs w:val="24"/>
          <w:shd w:val="clear" w:color="auto" w:fill="FFFFFF"/>
        </w:rPr>
        <w:t>201</w:t>
      </w:r>
      <w:r>
        <w:rPr>
          <w:rFonts w:hint="eastAsia" w:ascii="仿宋" w:hAnsi="仿宋" w:eastAsia="仿宋" w:cs="仿宋"/>
          <w:color w:val="000000"/>
          <w:kern w:val="0"/>
          <w:sz w:val="24"/>
          <w:szCs w:val="24"/>
          <w:shd w:val="clear" w:color="auto" w:fill="FFFFFF"/>
          <w:lang w:val="en-US" w:eastAsia="zh-CN"/>
        </w:rPr>
        <w:t>9</w:t>
      </w:r>
      <w:r>
        <w:rPr>
          <w:rFonts w:hint="eastAsia" w:ascii="仿宋" w:hAnsi="仿宋" w:eastAsia="仿宋" w:cs="仿宋"/>
          <w:color w:val="000000"/>
          <w:kern w:val="0"/>
          <w:sz w:val="24"/>
          <w:szCs w:val="24"/>
          <w:shd w:val="clear" w:color="auto" w:fill="FFFFFF"/>
        </w:rPr>
        <w:t>年我局认真贯彻落实有关文件精神，扎实开展政府信息公开工作并取得一定成效，但是由于</w:t>
      </w:r>
      <w:r>
        <w:rPr>
          <w:rFonts w:hint="eastAsia" w:ascii="仿宋" w:hAnsi="仿宋" w:eastAsia="仿宋" w:cs="仿宋_GB2312"/>
          <w:color w:val="000000"/>
          <w:kern w:val="0"/>
          <w:sz w:val="24"/>
          <w:szCs w:val="24"/>
          <w:shd w:val="clear" w:color="auto" w:fill="FFFFFF"/>
        </w:rPr>
        <w:t>单位人手有限，工作任务重，业务培训不足的原因，信息公开还不够全面、信息公开的形式有待进一步创新，内容有待进一步充实。</w:t>
      </w:r>
    </w:p>
    <w:p>
      <w:pPr>
        <w:keepNext w:val="0"/>
        <w:keepLines w:val="0"/>
        <w:pageBreakBefore w:val="0"/>
        <w:widowControl/>
        <w:shd w:val="clear" w:color="auto" w:fill="FFFFFF"/>
        <w:kinsoku/>
        <w:wordWrap/>
        <w:overflowPunct/>
        <w:topLinePunct w:val="0"/>
        <w:autoSpaceDE/>
        <w:bidi w:val="0"/>
        <w:adjustRightInd/>
        <w:snapToGrid/>
        <w:spacing w:line="240" w:lineRule="auto"/>
        <w:ind w:left="0" w:leftChars="0" w:firstLine="640"/>
        <w:jc w:val="left"/>
        <w:textAlignment w:val="auto"/>
        <w:outlineLvl w:val="9"/>
        <w:rPr>
          <w:rFonts w:hint="eastAsia" w:ascii="仿宋" w:hAnsi="仿宋" w:eastAsia="仿宋" w:cs="仿宋_GB2312"/>
          <w:color w:val="000000"/>
          <w:kern w:val="0"/>
          <w:sz w:val="24"/>
          <w:szCs w:val="24"/>
          <w:shd w:val="clear" w:color="auto" w:fill="FFFFFF"/>
        </w:rPr>
      </w:pPr>
      <w:r>
        <w:rPr>
          <w:rFonts w:hint="eastAsia" w:ascii="仿宋" w:hAnsi="仿宋" w:eastAsia="仿宋" w:cs="仿宋_GB2312"/>
          <w:color w:val="000000"/>
          <w:kern w:val="0"/>
          <w:sz w:val="24"/>
          <w:szCs w:val="24"/>
          <w:shd w:val="clear" w:color="auto" w:fill="FFFFFF"/>
        </w:rPr>
        <w:t>今后我们将本着全面、及时、准确、合法合规的要求不断提高政府信息公开工作的效率。计划主要通过以下措施进行改进：1、拓展政府信息公开形式。积极探索并实行各种方便群众查阅、了解信息的公开方式。2、统一认识，努力规范工作流程。我单位将按照“公开为原则，不公开为例外”的总体要求，进一步梳理政府信息，及时提供，定期维护，确保政府信息公开工作能按照既定的工作流程有效运作，公众能够方便查询。3、逐步扩大公开内容。对原有的政府信息公开目录进行补充完善，保证公开信息的完整性和准确性。4、加强学习和培训。加强对干部职工的政府信息公开工作知识的学习和培训，不断提高政府信息公开工作的质量和水平。</w:t>
      </w:r>
    </w:p>
    <w:p>
      <w:pPr>
        <w:keepNext w:val="0"/>
        <w:keepLines w:val="0"/>
        <w:pageBreakBefore w:val="0"/>
        <w:widowControl/>
        <w:shd w:val="clear" w:color="auto" w:fill="FFFFFF"/>
        <w:kinsoku/>
        <w:wordWrap/>
        <w:overflowPunct/>
        <w:topLinePunct w:val="0"/>
        <w:autoSpaceDE/>
        <w:bidi w:val="0"/>
        <w:adjustRightInd/>
        <w:snapToGrid/>
        <w:spacing w:line="240" w:lineRule="auto"/>
        <w:ind w:firstLine="480" w:firstLineChars="200"/>
        <w:jc w:val="left"/>
        <w:textAlignment w:val="auto"/>
        <w:outlineLvl w:val="9"/>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shd w:val="clear" w:fill="FFFFFF"/>
        </w:rPr>
        <w:t>六、</w:t>
      </w:r>
      <w:r>
        <w:rPr>
          <w:rFonts w:hint="eastAsia" w:ascii="宋体" w:hAnsi="宋体" w:eastAsia="宋体" w:cs="宋体"/>
          <w:b/>
          <w:i w:val="0"/>
          <w:caps w:val="0"/>
          <w:color w:val="333333"/>
          <w:spacing w:val="0"/>
          <w:sz w:val="24"/>
          <w:szCs w:val="24"/>
          <w:shd w:val="clear" w:fill="FFFFFF"/>
        </w:rPr>
        <w:t>其他需要报告的事项</w:t>
      </w:r>
    </w:p>
    <w:p>
      <w:pPr>
        <w:keepNext w:val="0"/>
        <w:keepLines w:val="0"/>
        <w:pageBreakBefore w:val="0"/>
        <w:widowControl/>
        <w:shd w:val="clear" w:color="auto" w:fill="FFFFFF"/>
        <w:kinsoku/>
        <w:wordWrap/>
        <w:overflowPunct/>
        <w:topLinePunct w:val="0"/>
        <w:autoSpaceDE/>
        <w:bidi w:val="0"/>
        <w:adjustRightInd/>
        <w:snapToGrid/>
        <w:spacing w:line="240" w:lineRule="auto"/>
        <w:ind w:firstLine="480" w:firstLineChars="200"/>
        <w:jc w:val="left"/>
        <w:textAlignment w:val="auto"/>
        <w:outlineLvl w:val="9"/>
        <w:rPr>
          <w:rFonts w:hint="eastAsia" w:ascii="仿宋" w:hAnsi="仿宋" w:eastAsia="仿宋" w:cs="仿宋_GB2312"/>
          <w:color w:val="000000"/>
          <w:kern w:val="0"/>
          <w:sz w:val="24"/>
          <w:szCs w:val="24"/>
          <w:shd w:val="clear" w:color="auto" w:fill="FFFFFF"/>
        </w:rPr>
      </w:pPr>
      <w:r>
        <w:rPr>
          <w:rFonts w:hint="eastAsia" w:ascii="仿宋" w:hAnsi="仿宋" w:eastAsia="仿宋" w:cs="仿宋_GB2312"/>
          <w:color w:val="000000"/>
          <w:kern w:val="0"/>
          <w:sz w:val="24"/>
          <w:szCs w:val="24"/>
          <w:shd w:val="clear" w:color="auto" w:fill="FFFFFF"/>
        </w:rPr>
        <w:t>1、201</w:t>
      </w:r>
      <w:r>
        <w:rPr>
          <w:rFonts w:hint="eastAsia" w:ascii="仿宋" w:hAnsi="仿宋" w:eastAsia="仿宋" w:cs="仿宋_GB2312"/>
          <w:color w:val="000000"/>
          <w:kern w:val="0"/>
          <w:sz w:val="24"/>
          <w:szCs w:val="24"/>
          <w:shd w:val="clear" w:color="auto" w:fill="FFFFFF"/>
          <w:lang w:val="en-US" w:eastAsia="zh-CN"/>
        </w:rPr>
        <w:t>9</w:t>
      </w:r>
      <w:r>
        <w:rPr>
          <w:rFonts w:hint="eastAsia" w:ascii="仿宋" w:hAnsi="仿宋" w:eastAsia="仿宋" w:cs="仿宋_GB2312"/>
          <w:color w:val="000000"/>
          <w:kern w:val="0"/>
          <w:sz w:val="24"/>
          <w:szCs w:val="24"/>
          <w:shd w:val="clear" w:color="auto" w:fill="FFFFFF"/>
        </w:rPr>
        <w:t>年我局共处理咨询条数2</w:t>
      </w:r>
      <w:r>
        <w:rPr>
          <w:rFonts w:hint="eastAsia" w:ascii="仿宋" w:hAnsi="仿宋" w:eastAsia="仿宋" w:cs="仿宋_GB2312"/>
          <w:color w:val="000000"/>
          <w:kern w:val="0"/>
          <w:sz w:val="24"/>
          <w:szCs w:val="24"/>
          <w:shd w:val="clear" w:color="auto" w:fill="FFFFFF"/>
          <w:lang w:val="en-US" w:eastAsia="zh-CN"/>
        </w:rPr>
        <w:t>8</w:t>
      </w:r>
      <w:r>
        <w:rPr>
          <w:rFonts w:hint="eastAsia" w:ascii="仿宋" w:hAnsi="仿宋" w:eastAsia="仿宋" w:cs="仿宋_GB2312"/>
          <w:color w:val="000000"/>
          <w:kern w:val="0"/>
          <w:sz w:val="24"/>
          <w:szCs w:val="24"/>
          <w:shd w:val="clear" w:color="auto" w:fill="FFFFFF"/>
        </w:rPr>
        <w:t>条，咨询的主要内容是科技项目申报的有关政策，能够当面解答的一律当面答复，不能当面解答5个工作日内答复。</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240" w:lineRule="auto"/>
        <w:ind w:firstLine="480" w:firstLineChars="200"/>
        <w:jc w:val="left"/>
        <w:textAlignment w:val="auto"/>
        <w:outlineLvl w:val="9"/>
        <w:rPr>
          <w:rFonts w:hint="eastAsia" w:ascii="仿宋" w:hAnsi="仿宋" w:eastAsia="仿宋" w:cs="仿宋_GB2312"/>
          <w:color w:val="000000"/>
          <w:kern w:val="0"/>
          <w:sz w:val="32"/>
          <w:szCs w:val="32"/>
          <w:shd w:val="clear" w:color="auto" w:fill="FFFFFF"/>
        </w:rPr>
      </w:pP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lang w:eastAsia="zh-CN"/>
        </w:rPr>
        <w:t>在政府信息公开专项经费方面，由于市级财政经费紧张，本年度我单位没有专门设立此方面的预算。</w:t>
      </w:r>
      <w:r>
        <w:rPr>
          <w:rFonts w:hint="eastAsia" w:ascii="仿宋" w:hAnsi="仿宋" w:eastAsia="仿宋" w:cs="宋体"/>
          <w:color w:val="000000"/>
          <w:kern w:val="0"/>
          <w:sz w:val="24"/>
          <w:szCs w:val="24"/>
        </w:rPr>
        <w:t>在政府信息公开中</w:t>
      </w:r>
      <w:r>
        <w:rPr>
          <w:rFonts w:hint="eastAsia" w:ascii="仿宋" w:hAnsi="仿宋" w:eastAsia="仿宋" w:cs="仿宋_GB2312"/>
          <w:color w:val="000000"/>
          <w:kern w:val="0"/>
          <w:sz w:val="24"/>
          <w:szCs w:val="24"/>
          <w:shd w:val="clear" w:color="auto" w:fill="FFFFFF"/>
        </w:rPr>
        <w:t>没有向申请公开者收取任何费用。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1D33"/>
    <w:rsid w:val="01AC52DB"/>
    <w:rsid w:val="033A1B03"/>
    <w:rsid w:val="03510F76"/>
    <w:rsid w:val="03610372"/>
    <w:rsid w:val="03911901"/>
    <w:rsid w:val="041B1708"/>
    <w:rsid w:val="04BF6851"/>
    <w:rsid w:val="0532266B"/>
    <w:rsid w:val="056313D0"/>
    <w:rsid w:val="05B1462B"/>
    <w:rsid w:val="05F7264C"/>
    <w:rsid w:val="068921B1"/>
    <w:rsid w:val="06CB38BA"/>
    <w:rsid w:val="06D7286D"/>
    <w:rsid w:val="077B5DEA"/>
    <w:rsid w:val="07B401A7"/>
    <w:rsid w:val="090A200B"/>
    <w:rsid w:val="09260CC5"/>
    <w:rsid w:val="0A095CF1"/>
    <w:rsid w:val="0B1C7455"/>
    <w:rsid w:val="0C234186"/>
    <w:rsid w:val="0D7B1296"/>
    <w:rsid w:val="0E65597A"/>
    <w:rsid w:val="0FA0441E"/>
    <w:rsid w:val="100143F2"/>
    <w:rsid w:val="109E7DEA"/>
    <w:rsid w:val="10D5218C"/>
    <w:rsid w:val="116335AC"/>
    <w:rsid w:val="119D506C"/>
    <w:rsid w:val="11D4122E"/>
    <w:rsid w:val="1211095B"/>
    <w:rsid w:val="1224275E"/>
    <w:rsid w:val="12692D54"/>
    <w:rsid w:val="154E2445"/>
    <w:rsid w:val="157723C1"/>
    <w:rsid w:val="15AC24D2"/>
    <w:rsid w:val="15F66944"/>
    <w:rsid w:val="160D28A2"/>
    <w:rsid w:val="166E69DF"/>
    <w:rsid w:val="177A45BA"/>
    <w:rsid w:val="184B19ED"/>
    <w:rsid w:val="189B5179"/>
    <w:rsid w:val="19C4369A"/>
    <w:rsid w:val="19E52556"/>
    <w:rsid w:val="19E84086"/>
    <w:rsid w:val="1A0B0055"/>
    <w:rsid w:val="1AB55846"/>
    <w:rsid w:val="1B7C4A6C"/>
    <w:rsid w:val="1C0C68FB"/>
    <w:rsid w:val="1D1E0818"/>
    <w:rsid w:val="1D227E9A"/>
    <w:rsid w:val="1D4B0AA5"/>
    <w:rsid w:val="1DDF64EE"/>
    <w:rsid w:val="1E917E03"/>
    <w:rsid w:val="1EA27761"/>
    <w:rsid w:val="1F056392"/>
    <w:rsid w:val="1F55323B"/>
    <w:rsid w:val="20B52A04"/>
    <w:rsid w:val="215144D4"/>
    <w:rsid w:val="21AF2E1A"/>
    <w:rsid w:val="21B32A39"/>
    <w:rsid w:val="21D1775A"/>
    <w:rsid w:val="21EF64C3"/>
    <w:rsid w:val="225B5244"/>
    <w:rsid w:val="23DE5816"/>
    <w:rsid w:val="23E00E6A"/>
    <w:rsid w:val="23ED229D"/>
    <w:rsid w:val="248D2BA9"/>
    <w:rsid w:val="25250E64"/>
    <w:rsid w:val="25360D53"/>
    <w:rsid w:val="25750634"/>
    <w:rsid w:val="25B51F7B"/>
    <w:rsid w:val="261E25E4"/>
    <w:rsid w:val="262B36C3"/>
    <w:rsid w:val="288C7242"/>
    <w:rsid w:val="2931690E"/>
    <w:rsid w:val="2958661A"/>
    <w:rsid w:val="29956E8D"/>
    <w:rsid w:val="2A0E7DF0"/>
    <w:rsid w:val="2B19610B"/>
    <w:rsid w:val="2BEC47C4"/>
    <w:rsid w:val="2C0F3388"/>
    <w:rsid w:val="2C4E16F8"/>
    <w:rsid w:val="2CC042B6"/>
    <w:rsid w:val="2EA15E3D"/>
    <w:rsid w:val="30B06DAD"/>
    <w:rsid w:val="32293026"/>
    <w:rsid w:val="32C854B5"/>
    <w:rsid w:val="34231A53"/>
    <w:rsid w:val="354067B8"/>
    <w:rsid w:val="35790FCF"/>
    <w:rsid w:val="359137BB"/>
    <w:rsid w:val="36E60175"/>
    <w:rsid w:val="374771AF"/>
    <w:rsid w:val="3763740C"/>
    <w:rsid w:val="378C7904"/>
    <w:rsid w:val="37C879F4"/>
    <w:rsid w:val="37FC1D8C"/>
    <w:rsid w:val="38AD7A49"/>
    <w:rsid w:val="38DE4A47"/>
    <w:rsid w:val="39EF3557"/>
    <w:rsid w:val="3A150047"/>
    <w:rsid w:val="3B003136"/>
    <w:rsid w:val="3B5A2DA1"/>
    <w:rsid w:val="3B6237D1"/>
    <w:rsid w:val="3BD27C15"/>
    <w:rsid w:val="3BDC7826"/>
    <w:rsid w:val="3C2579AB"/>
    <w:rsid w:val="3D1A160D"/>
    <w:rsid w:val="3D540493"/>
    <w:rsid w:val="40A818EF"/>
    <w:rsid w:val="41B655AB"/>
    <w:rsid w:val="431125E5"/>
    <w:rsid w:val="435979B6"/>
    <w:rsid w:val="43B5545F"/>
    <w:rsid w:val="43BD71F2"/>
    <w:rsid w:val="444A5BFB"/>
    <w:rsid w:val="454F43FA"/>
    <w:rsid w:val="458E668E"/>
    <w:rsid w:val="45B00FD1"/>
    <w:rsid w:val="46A77BE6"/>
    <w:rsid w:val="47731B49"/>
    <w:rsid w:val="47D85E94"/>
    <w:rsid w:val="47FE3775"/>
    <w:rsid w:val="48740CB4"/>
    <w:rsid w:val="48B2096F"/>
    <w:rsid w:val="48C6074F"/>
    <w:rsid w:val="48DD65E1"/>
    <w:rsid w:val="493C042B"/>
    <w:rsid w:val="49CA28E5"/>
    <w:rsid w:val="4A7106AC"/>
    <w:rsid w:val="4B683C08"/>
    <w:rsid w:val="4BC67196"/>
    <w:rsid w:val="4BFF0B36"/>
    <w:rsid w:val="4D23245F"/>
    <w:rsid w:val="4DBF1216"/>
    <w:rsid w:val="4DE02E0C"/>
    <w:rsid w:val="4EB24F26"/>
    <w:rsid w:val="4EC04A3D"/>
    <w:rsid w:val="4EFF2562"/>
    <w:rsid w:val="4F0644F0"/>
    <w:rsid w:val="4F501719"/>
    <w:rsid w:val="50192F9A"/>
    <w:rsid w:val="50AB6913"/>
    <w:rsid w:val="50F308EE"/>
    <w:rsid w:val="513B3CBD"/>
    <w:rsid w:val="51872844"/>
    <w:rsid w:val="518749EF"/>
    <w:rsid w:val="518A2BB7"/>
    <w:rsid w:val="51D4216E"/>
    <w:rsid w:val="51DA62E4"/>
    <w:rsid w:val="521971DC"/>
    <w:rsid w:val="535B154F"/>
    <w:rsid w:val="540D184F"/>
    <w:rsid w:val="552C2728"/>
    <w:rsid w:val="56147808"/>
    <w:rsid w:val="56470A09"/>
    <w:rsid w:val="56A23567"/>
    <w:rsid w:val="58C8637B"/>
    <w:rsid w:val="593D76E6"/>
    <w:rsid w:val="59E2122C"/>
    <w:rsid w:val="5A7D46EA"/>
    <w:rsid w:val="5A7D49A3"/>
    <w:rsid w:val="5AEF6A5D"/>
    <w:rsid w:val="5B3A0530"/>
    <w:rsid w:val="5C73568D"/>
    <w:rsid w:val="5DBE7540"/>
    <w:rsid w:val="5DF34908"/>
    <w:rsid w:val="61587E51"/>
    <w:rsid w:val="61635CC6"/>
    <w:rsid w:val="61C54940"/>
    <w:rsid w:val="61DF105A"/>
    <w:rsid w:val="6212593F"/>
    <w:rsid w:val="639D3CC7"/>
    <w:rsid w:val="640E4C1E"/>
    <w:rsid w:val="64B11EBF"/>
    <w:rsid w:val="64B84B62"/>
    <w:rsid w:val="65443020"/>
    <w:rsid w:val="657901F6"/>
    <w:rsid w:val="65D10C51"/>
    <w:rsid w:val="660C40D2"/>
    <w:rsid w:val="66266529"/>
    <w:rsid w:val="6637586C"/>
    <w:rsid w:val="66662871"/>
    <w:rsid w:val="69335BF9"/>
    <w:rsid w:val="697B7AE9"/>
    <w:rsid w:val="69E013C4"/>
    <w:rsid w:val="69EA1CB7"/>
    <w:rsid w:val="6A053E34"/>
    <w:rsid w:val="6A56697F"/>
    <w:rsid w:val="6BC853B7"/>
    <w:rsid w:val="6D346273"/>
    <w:rsid w:val="6D472B72"/>
    <w:rsid w:val="6DC419B2"/>
    <w:rsid w:val="6DFB00BE"/>
    <w:rsid w:val="6ECE43B1"/>
    <w:rsid w:val="6FB84F70"/>
    <w:rsid w:val="6FE1423A"/>
    <w:rsid w:val="703E7F2B"/>
    <w:rsid w:val="70DA7715"/>
    <w:rsid w:val="712B7F0F"/>
    <w:rsid w:val="720E09FA"/>
    <w:rsid w:val="72BC4C36"/>
    <w:rsid w:val="73380BC3"/>
    <w:rsid w:val="745E2574"/>
    <w:rsid w:val="75411734"/>
    <w:rsid w:val="762236A5"/>
    <w:rsid w:val="76372396"/>
    <w:rsid w:val="76733169"/>
    <w:rsid w:val="780F2E31"/>
    <w:rsid w:val="785B0486"/>
    <w:rsid w:val="78CE03ED"/>
    <w:rsid w:val="78FF79D0"/>
    <w:rsid w:val="791479E1"/>
    <w:rsid w:val="79597B5E"/>
    <w:rsid w:val="79B27339"/>
    <w:rsid w:val="79E926E8"/>
    <w:rsid w:val="79F66FD7"/>
    <w:rsid w:val="7A506495"/>
    <w:rsid w:val="7BB31D43"/>
    <w:rsid w:val="7C235B35"/>
    <w:rsid w:val="7C3D5431"/>
    <w:rsid w:val="7C5D2AD4"/>
    <w:rsid w:val="7C7842B6"/>
    <w:rsid w:val="7E94562E"/>
    <w:rsid w:val="7EB34E48"/>
    <w:rsid w:val="7FBF37CC"/>
    <w:rsid w:val="7FCD1280"/>
    <w:rsid w:val="7FFB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旭儿</cp:lastModifiedBy>
  <dcterms:modified xsi:type="dcterms:W3CDTF">2020-02-03T08:56:51Z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